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48C6" w14:textId="360C1685" w:rsidR="009C6D6F" w:rsidRPr="00967A57" w:rsidRDefault="009C6D6F" w:rsidP="00E12BE9">
      <w:pPr>
        <w:pStyle w:val="Nagwek1"/>
        <w:rPr>
          <w:rFonts w:cstheme="minorHAnsi"/>
        </w:rPr>
      </w:pPr>
      <w:r w:rsidRPr="00967A57">
        <w:rPr>
          <w:rFonts w:cstheme="minorHAnsi"/>
        </w:rPr>
        <w:t xml:space="preserve">Informacja Administratora o przetwarzaniu danych osobowych w trybie przepisów ustawy o otwartych danych </w:t>
      </w:r>
      <w:r w:rsidR="00E12BE9" w:rsidRPr="00967A57">
        <w:rPr>
          <w:rFonts w:cstheme="minorHAnsi"/>
        </w:rPr>
        <w:br/>
      </w:r>
      <w:r w:rsidRPr="00967A57">
        <w:rPr>
          <w:rFonts w:cstheme="minorHAnsi"/>
        </w:rPr>
        <w:t>i ponownym wykorzystywaniu informacji sektora publicznego</w:t>
      </w:r>
    </w:p>
    <w:p w14:paraId="2C8D6822" w14:textId="75F41DB9" w:rsidR="009C6D6F" w:rsidRPr="00967A57" w:rsidRDefault="009C6D6F" w:rsidP="00092944">
      <w:pPr>
        <w:pStyle w:val="NormalnyWeb"/>
        <w:shd w:val="clear" w:color="auto" w:fill="FFFFFF" w:themeFill="background1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</w:p>
    <w:p w14:paraId="312544CF" w14:textId="1E968BE6" w:rsidR="009154FF" w:rsidRPr="00315775" w:rsidRDefault="009154FF" w:rsidP="00315775">
      <w:pPr>
        <w:rPr>
          <w:sz w:val="32"/>
          <w:szCs w:val="24"/>
        </w:rPr>
      </w:pPr>
      <w:r w:rsidRPr="00315775">
        <w:rPr>
          <w:sz w:val="32"/>
          <w:szCs w:val="24"/>
        </w:rPr>
        <w:t xml:space="preserve">Zgodnie z art. 13 Rozporządzenia Parlamentu Europejskiego i Rady (UE) 2016/679 z dnia 27 kwietnia 2016 r. w sprawie ochrony osób fizycznych w związku z przetwarzaniem danych osobowych </w:t>
      </w:r>
      <w:r w:rsidR="00315775" w:rsidRPr="00315775">
        <w:rPr>
          <w:sz w:val="32"/>
          <w:szCs w:val="24"/>
        </w:rPr>
        <w:br/>
      </w:r>
      <w:r w:rsidRPr="00315775">
        <w:rPr>
          <w:sz w:val="32"/>
          <w:szCs w:val="24"/>
        </w:rPr>
        <w:t>i w sprawie swobodnego przepływu takich danych oraz uchylenia dyrektywy 95/46/WE</w:t>
      </w:r>
      <w:r w:rsidR="00D045FC" w:rsidRPr="00315775">
        <w:rPr>
          <w:sz w:val="32"/>
          <w:szCs w:val="24"/>
        </w:rPr>
        <w:t xml:space="preserve"> (dalej RODO)</w:t>
      </w:r>
      <w:r w:rsidRPr="00315775">
        <w:rPr>
          <w:sz w:val="32"/>
          <w:szCs w:val="24"/>
        </w:rPr>
        <w:t xml:space="preserve"> Administrator informuje, iż:</w:t>
      </w:r>
    </w:p>
    <w:p w14:paraId="082E42D4" w14:textId="20C6AD7B" w:rsidR="00092944" w:rsidRPr="00967A57" w:rsidRDefault="00092944" w:rsidP="00315775">
      <w:pPr>
        <w:pStyle w:val="Akapitzlist"/>
        <w:numPr>
          <w:ilvl w:val="0"/>
          <w:numId w:val="17"/>
        </w:numPr>
      </w:pPr>
      <w:r w:rsidRPr="00967A57">
        <w:t>Administratorem danych osobowych jest Zakład Ekonomiczno-Administracyjny w Łowiczu (ZEA)</w:t>
      </w:r>
      <w:r w:rsidR="009154FF" w:rsidRPr="00967A57">
        <w:t>, ul. 3 Maja 4, 99-400 Łowicz tel. (46) 837-49-76, reprezentowany przez Dyrektora.</w:t>
      </w:r>
    </w:p>
    <w:p w14:paraId="00FA18E9" w14:textId="49F1B4C2" w:rsidR="009154FF" w:rsidRPr="00967A57" w:rsidRDefault="00D045FC" w:rsidP="00315775">
      <w:pPr>
        <w:pStyle w:val="Akapitzlist"/>
        <w:numPr>
          <w:ilvl w:val="0"/>
          <w:numId w:val="17"/>
        </w:numPr>
      </w:pPr>
      <w:r w:rsidRPr="00967A57">
        <w:t>Administrator wyznaczył Inspektora Ochrony Danych, z którym można się kontaktować pod adresem email: magdalena.kolucka@zea.lowicz.pl.</w:t>
      </w:r>
    </w:p>
    <w:p w14:paraId="2D67DAD0" w14:textId="63E65087" w:rsidR="00092944" w:rsidRPr="00967A57" w:rsidRDefault="00092944" w:rsidP="00315775">
      <w:pPr>
        <w:pStyle w:val="Akapitzlist"/>
        <w:numPr>
          <w:ilvl w:val="0"/>
          <w:numId w:val="17"/>
        </w:numPr>
      </w:pPr>
      <w:r w:rsidRPr="00967A57">
        <w:t>Pani/Pana dane osobowe</w:t>
      </w:r>
      <w:r w:rsidR="00D045FC" w:rsidRPr="00967A57">
        <w:t xml:space="preserve"> będą przetwarzane w celu:</w:t>
      </w:r>
    </w:p>
    <w:p w14:paraId="2507935F" w14:textId="4AE80391" w:rsidR="00C84648" w:rsidRPr="00967A57" w:rsidRDefault="00092944" w:rsidP="00315775">
      <w:pPr>
        <w:pStyle w:val="Akapitzlist"/>
        <w:numPr>
          <w:ilvl w:val="0"/>
          <w:numId w:val="18"/>
        </w:numPr>
      </w:pPr>
      <w:r w:rsidRPr="00967A57">
        <w:t>załatwienia sprawy wszczętej wnioskiem o ponowne wykorzystywanie informacji sektora publicznego, na podstawie</w:t>
      </w:r>
      <w:r w:rsidR="00D045FC" w:rsidRPr="00967A57">
        <w:t xml:space="preserve"> art.6 ust. 1 lit. c) RODO</w:t>
      </w:r>
      <w:r w:rsidRPr="00967A57">
        <w:t xml:space="preserve"> </w:t>
      </w:r>
      <w:r w:rsidR="00D045FC" w:rsidRPr="00967A57">
        <w:t xml:space="preserve">oraz </w:t>
      </w:r>
      <w:r w:rsidRPr="00967A57">
        <w:t xml:space="preserve">art. 5 ustawy z dnia </w:t>
      </w:r>
      <w:r w:rsidR="00FB1825" w:rsidRPr="00967A57">
        <w:t>11</w:t>
      </w:r>
      <w:r w:rsidRPr="00967A57">
        <w:t xml:space="preserve"> </w:t>
      </w:r>
      <w:r w:rsidR="00FB1825" w:rsidRPr="00967A57">
        <w:t>sierpnia</w:t>
      </w:r>
      <w:r w:rsidRPr="00967A57">
        <w:t xml:space="preserve"> 20</w:t>
      </w:r>
      <w:r w:rsidR="00FB1825" w:rsidRPr="00967A57">
        <w:t>21</w:t>
      </w:r>
      <w:r w:rsidRPr="00967A57">
        <w:t xml:space="preserve"> r. o </w:t>
      </w:r>
      <w:r w:rsidR="00FB1825" w:rsidRPr="00967A57">
        <w:t xml:space="preserve">otwartych danych </w:t>
      </w:r>
      <w:r w:rsidR="00315775">
        <w:br/>
      </w:r>
      <w:r w:rsidR="00FB1825" w:rsidRPr="00967A57">
        <w:t xml:space="preserve">i </w:t>
      </w:r>
      <w:r w:rsidRPr="00967A57">
        <w:t>ponownym wykorzystywaniu informacji sektora publicznego</w:t>
      </w:r>
      <w:r w:rsidR="00FB1825" w:rsidRPr="00967A57">
        <w:t xml:space="preserve"> (Dz. U. </w:t>
      </w:r>
      <w:r w:rsidR="00315775">
        <w:br/>
      </w:r>
      <w:r w:rsidR="00FB1825" w:rsidRPr="00967A57">
        <w:t xml:space="preserve">z 2021r., </w:t>
      </w:r>
      <w:proofErr w:type="spellStart"/>
      <w:r w:rsidR="00FB1825" w:rsidRPr="00967A57">
        <w:t>poz</w:t>
      </w:r>
      <w:proofErr w:type="spellEnd"/>
      <w:r w:rsidR="00FB1825" w:rsidRPr="00967A57">
        <w:t xml:space="preserve"> 1641)</w:t>
      </w:r>
      <w:r w:rsidRPr="00967A57">
        <w:t>;</w:t>
      </w:r>
    </w:p>
    <w:p w14:paraId="3C026A09" w14:textId="6EE1A5F1" w:rsidR="00C84648" w:rsidRPr="00967A57" w:rsidRDefault="00C84648" w:rsidP="00315775">
      <w:pPr>
        <w:pStyle w:val="Akapitzlist"/>
        <w:numPr>
          <w:ilvl w:val="0"/>
          <w:numId w:val="18"/>
        </w:numPr>
      </w:pPr>
      <w:r w:rsidRPr="00967A57">
        <w:t xml:space="preserve">archiwalnych, kontrolnych w szczególności w celu realizacji obowiązku prawnego spoczywającego na administratorze zgodnie z ustawą </w:t>
      </w:r>
      <w:r w:rsidR="00315775">
        <w:br/>
      </w:r>
      <w:r w:rsidRPr="00967A57">
        <w:t xml:space="preserve">o narodowym zasobie archiwalnych i </w:t>
      </w:r>
      <w:r w:rsidR="009A741F" w:rsidRPr="00967A57">
        <w:t>a</w:t>
      </w:r>
      <w:r w:rsidRPr="00967A57">
        <w:t xml:space="preserve">rchiwach, na podstawie art. 6 ust. </w:t>
      </w:r>
      <w:r w:rsidR="00315775">
        <w:br/>
      </w:r>
      <w:r w:rsidRPr="00967A57">
        <w:t>1 lit. c) RODO;</w:t>
      </w:r>
    </w:p>
    <w:p w14:paraId="04600E03" w14:textId="77777777" w:rsidR="00C84648" w:rsidRPr="00967A57" w:rsidRDefault="00C84648" w:rsidP="00315775">
      <w:pPr>
        <w:pStyle w:val="Akapitzlist"/>
        <w:numPr>
          <w:ilvl w:val="0"/>
          <w:numId w:val="18"/>
        </w:numPr>
      </w:pPr>
      <w:r w:rsidRPr="00967A57">
        <w:t>realizacji prawnie uzasadnionego interesu administratora, którym jest zapewnienie bezpieczeństwa danych przetwarzanych w systemach informatycznych, na podstawie art. 6 ust. 1 lit. f) RODO;</w:t>
      </w:r>
    </w:p>
    <w:p w14:paraId="7A7C23FD" w14:textId="0D6E3BC0" w:rsidR="00092944" w:rsidRPr="00967A57" w:rsidRDefault="00C84648" w:rsidP="003319E7">
      <w:pPr>
        <w:pStyle w:val="Akapitzlist"/>
        <w:numPr>
          <w:ilvl w:val="0"/>
          <w:numId w:val="17"/>
        </w:numPr>
      </w:pPr>
      <w:r w:rsidRPr="00967A57">
        <w:t>Odbiorcami Pani/Pana danych osobowych mogą być</w:t>
      </w:r>
      <w:r w:rsidR="009A741F" w:rsidRPr="00967A57">
        <w:t xml:space="preserve"> </w:t>
      </w:r>
      <w:r w:rsidRPr="00967A57">
        <w:t xml:space="preserve">organy władzy publicznej oraz podmioty wykonujące zadania publiczne lub działające na zlecenie organów władzy publicznej, w zakresie i celach, które wynikają </w:t>
      </w:r>
      <w:r w:rsidR="00315775">
        <w:br/>
      </w:r>
      <w:r w:rsidRPr="00967A57">
        <w:t>z przepisów powszechnie obowiązującego prawa</w:t>
      </w:r>
      <w:r w:rsidR="009A741F" w:rsidRPr="00967A57">
        <w:t xml:space="preserve"> oraz </w:t>
      </w:r>
      <w:r w:rsidRPr="00967A57">
        <w:t xml:space="preserve">inne podmioty, które na podstawie stosownych </w:t>
      </w:r>
      <w:r w:rsidR="009A741F" w:rsidRPr="00967A57">
        <w:t>umów podpisanych z Administratorem.</w:t>
      </w:r>
    </w:p>
    <w:p w14:paraId="45802ADD" w14:textId="4BCA762F" w:rsidR="00E46201" w:rsidRPr="003319E7" w:rsidRDefault="00E46201" w:rsidP="003319E7">
      <w:pPr>
        <w:pStyle w:val="Akapitzlist"/>
        <w:numPr>
          <w:ilvl w:val="0"/>
          <w:numId w:val="17"/>
        </w:numPr>
        <w:rPr>
          <w:rStyle w:val="Nagwek3Znak"/>
          <w:rFonts w:cstheme="minorHAnsi"/>
        </w:rPr>
      </w:pPr>
      <w:r w:rsidRPr="003319E7">
        <w:rPr>
          <w:rStyle w:val="Nagwek3Znak"/>
          <w:rFonts w:cstheme="minorHAnsi"/>
        </w:rPr>
        <w:t xml:space="preserve">Pani/Pana dane osobowe będą przetwarzane do chwili załatwienia sprawy, w której zostały one zebrane/ zakończenia postępowania odwoławczego, </w:t>
      </w:r>
      <w:r w:rsidR="00967A57" w:rsidRPr="003319E7">
        <w:rPr>
          <w:rStyle w:val="Nagwek3Znak"/>
          <w:rFonts w:cstheme="minorHAnsi"/>
        </w:rPr>
        <w:br/>
      </w:r>
      <w:r w:rsidRPr="003319E7">
        <w:rPr>
          <w:rStyle w:val="Nagwek3Znak"/>
          <w:rFonts w:cstheme="minorHAnsi"/>
        </w:rPr>
        <w:lastRenderedPageBreak/>
        <w:t>a następnie w celach archiwalnych przez okres zgodny z przepisami ustawy o narodowym zasobie archiwalnym i archiwach oraz wydanych na jej podstawie aktach wykonawczych oraz w Jednolitym Rzeczowym Wykazem Akt ZEA.</w:t>
      </w:r>
    </w:p>
    <w:p w14:paraId="244952C8" w14:textId="7F73FBC9" w:rsidR="001F2216" w:rsidRPr="00967A57" w:rsidRDefault="001F2216" w:rsidP="00BE462A">
      <w:pPr>
        <w:pStyle w:val="Akapitzlist"/>
        <w:numPr>
          <w:ilvl w:val="0"/>
          <w:numId w:val="17"/>
        </w:numPr>
      </w:pPr>
      <w:r w:rsidRPr="00967A57">
        <w:t>Przysługuje Pani/Panu prawo do:</w:t>
      </w:r>
    </w:p>
    <w:p w14:paraId="1F8F4635" w14:textId="0584FCF5" w:rsidR="001F2216" w:rsidRPr="00967A57" w:rsidRDefault="00BE462A" w:rsidP="00BE462A">
      <w:pPr>
        <w:pStyle w:val="Akapitzlist"/>
        <w:numPr>
          <w:ilvl w:val="0"/>
          <w:numId w:val="20"/>
        </w:numPr>
      </w:pPr>
      <w:r>
        <w:t>d</w:t>
      </w:r>
      <w:r w:rsidR="001F2216" w:rsidRPr="00967A57">
        <w:t xml:space="preserve">ostępu do treści danych osobowych oraz sprostowania (poprawiania) </w:t>
      </w:r>
      <w:r w:rsidR="008569CC">
        <w:br/>
      </w:r>
      <w:r w:rsidR="001F2216" w:rsidRPr="00967A57">
        <w:t>w przypadku, gdy dane osobowe są nieprawidłowe lub niekompletne,</w:t>
      </w:r>
    </w:p>
    <w:p w14:paraId="54B62AB3" w14:textId="078330A4" w:rsidR="001F2216" w:rsidRPr="00967A57" w:rsidRDefault="00BE462A" w:rsidP="00BE462A">
      <w:pPr>
        <w:pStyle w:val="Akapitzlist"/>
        <w:numPr>
          <w:ilvl w:val="0"/>
          <w:numId w:val="20"/>
        </w:numPr>
      </w:pPr>
      <w:r>
        <w:t>ż</w:t>
      </w:r>
      <w:r w:rsidR="001F2216" w:rsidRPr="00967A57">
        <w:t>ądania usunięcia danych osobowych (tzw. prawo do bycia zapomnianym)</w:t>
      </w:r>
      <w:r w:rsidR="00445E04" w:rsidRPr="00967A57">
        <w:t>, w przypadku gdy:</w:t>
      </w:r>
    </w:p>
    <w:p w14:paraId="240ABFF2" w14:textId="59E8FF3F" w:rsidR="00445E04" w:rsidRPr="00967A57" w:rsidRDefault="00BE462A" w:rsidP="00BE462A">
      <w:pPr>
        <w:pStyle w:val="Akapitzlist"/>
        <w:numPr>
          <w:ilvl w:val="0"/>
          <w:numId w:val="21"/>
        </w:numPr>
      </w:pPr>
      <w:r>
        <w:t>d</w:t>
      </w:r>
      <w:r w:rsidR="00445E04" w:rsidRPr="00967A57">
        <w:t xml:space="preserve">ane nie są już niezbędne do celów, dla których były zebrane lub </w:t>
      </w:r>
      <w:r w:rsidR="008569CC">
        <w:br/>
      </w:r>
      <w:r w:rsidR="00445E04" w:rsidRPr="00967A57">
        <w:t>w inny sposób przetwarzane;</w:t>
      </w:r>
    </w:p>
    <w:p w14:paraId="2C0D52C4" w14:textId="2C8B1DCA" w:rsidR="00445E04" w:rsidRPr="00967A57" w:rsidRDefault="00BE462A" w:rsidP="00BE462A">
      <w:pPr>
        <w:pStyle w:val="Akapitzlist"/>
        <w:numPr>
          <w:ilvl w:val="0"/>
          <w:numId w:val="21"/>
        </w:numPr>
      </w:pPr>
      <w:r>
        <w:t>o</w:t>
      </w:r>
      <w:r w:rsidR="00445E04" w:rsidRPr="00967A57">
        <w:t>soba, której dane dotyczą, wniosła sprzeciw na mocy art. 21 ust. 1 RODO, wobec przetwarzania i nie występują nadrzędne prawnie uzasadnione pod</w:t>
      </w:r>
      <w:r w:rsidR="002F0545" w:rsidRPr="00967A57">
        <w:t>st</w:t>
      </w:r>
      <w:r w:rsidR="00445E04" w:rsidRPr="00967A57">
        <w:t>awy przetwarzania lub osoba, której dane dotyczą, wniosła sprzeciw na mocy art. 21 ust. 2 RODO wobec przetwarzania;</w:t>
      </w:r>
    </w:p>
    <w:p w14:paraId="2925CE73" w14:textId="2F10DA7F" w:rsidR="00445E04" w:rsidRPr="00967A57" w:rsidRDefault="00BE462A" w:rsidP="00BE462A">
      <w:pPr>
        <w:pStyle w:val="Akapitzlist"/>
        <w:numPr>
          <w:ilvl w:val="0"/>
          <w:numId w:val="21"/>
        </w:numPr>
      </w:pPr>
      <w:r>
        <w:t>p</w:t>
      </w:r>
      <w:r w:rsidR="00445E04" w:rsidRPr="00967A57">
        <w:t>rzetwarzane dane osobowe są niezgodne z prawem;</w:t>
      </w:r>
    </w:p>
    <w:p w14:paraId="26AA5EC4" w14:textId="7A172CF9" w:rsidR="00445E04" w:rsidRPr="00967A57" w:rsidRDefault="00BE462A" w:rsidP="00BE462A">
      <w:pPr>
        <w:pStyle w:val="Akapitzlist"/>
        <w:numPr>
          <w:ilvl w:val="0"/>
          <w:numId w:val="21"/>
        </w:numPr>
      </w:pPr>
      <w:r>
        <w:t>d</w:t>
      </w:r>
      <w:r w:rsidR="00445E04" w:rsidRPr="00967A57">
        <w:t>ane osobowe muszą być usunięte w celu wywiązania się z obowiązku wynikającego z przepisów prawa;</w:t>
      </w:r>
    </w:p>
    <w:p w14:paraId="513D236F" w14:textId="5A94EF39" w:rsidR="00445E04" w:rsidRPr="00967A57" w:rsidRDefault="00BE462A" w:rsidP="00BE462A">
      <w:pPr>
        <w:pStyle w:val="Akapitzlist"/>
        <w:numPr>
          <w:ilvl w:val="0"/>
          <w:numId w:val="21"/>
        </w:numPr>
      </w:pPr>
      <w:r>
        <w:t>w</w:t>
      </w:r>
      <w:r w:rsidR="00445E04" w:rsidRPr="00967A57">
        <w:t>niesienia skargi do organu nadzorczego właściwego w sprawach ochrony danych osobowych, którym jest Prezes Urzędu Ochrony Danych Osobowych (ul. Stawki 2, 00-193 Warszawa),</w:t>
      </w:r>
    </w:p>
    <w:p w14:paraId="67690A66" w14:textId="20B503BC" w:rsidR="00445E04" w:rsidRPr="00967A57" w:rsidRDefault="00BE462A" w:rsidP="00BE462A">
      <w:pPr>
        <w:pStyle w:val="Akapitzlist"/>
        <w:numPr>
          <w:ilvl w:val="0"/>
          <w:numId w:val="21"/>
        </w:numPr>
      </w:pPr>
      <w:r>
        <w:t>ż</w:t>
      </w:r>
      <w:r w:rsidR="00445E04" w:rsidRPr="00967A57">
        <w:t>ądania ograniczenia przetwarzania danych osobowych,</w:t>
      </w:r>
    </w:p>
    <w:p w14:paraId="3966CA3B" w14:textId="1BEC13A4" w:rsidR="00445E04" w:rsidRPr="00967A57" w:rsidRDefault="00BE462A" w:rsidP="00BE462A">
      <w:pPr>
        <w:pStyle w:val="Akapitzlist"/>
        <w:numPr>
          <w:ilvl w:val="0"/>
          <w:numId w:val="21"/>
        </w:numPr>
      </w:pPr>
      <w:r>
        <w:t>s</w:t>
      </w:r>
      <w:r w:rsidR="00445E04" w:rsidRPr="00967A57">
        <w:t>przeciwu wobec przetwarzania danych, w przypadku gdy przetwarzanie danych osobowych odbywa się na podstawie art. 6 ust. 1 lit. e) RODO,</w:t>
      </w:r>
    </w:p>
    <w:p w14:paraId="24D9C665" w14:textId="68178C1F" w:rsidR="00445E04" w:rsidRPr="00967A57" w:rsidRDefault="00BE462A" w:rsidP="00BE462A">
      <w:pPr>
        <w:pStyle w:val="Akapitzlist"/>
        <w:numPr>
          <w:ilvl w:val="0"/>
          <w:numId w:val="21"/>
        </w:numPr>
      </w:pPr>
      <w:r>
        <w:t>w</w:t>
      </w:r>
      <w:r w:rsidR="00445E04" w:rsidRPr="00967A57">
        <w:t xml:space="preserve"> przypadku, gdy przetwarzanie danych osobowych odbywa się na podstawie Pani/Pana zgody (art. 6 ust. 1 lit. a) RODO), przysługuje Pani/Panu prawo do cofnięcia tej zgody w dowolnym momencie. Cofnięcie to nie ma wpływu na zgodność przetwarzania, którego dokonano na podstawie zgody przed jej cofnięciem. W sytuacji, gdy przetwarzanie danych osobowych odbywa się na podstawie zgody osoby, której dane dotyczą, podanie przez Panią/Pana danych osobowych Administratorowi ma charakter dobrowolny.</w:t>
      </w:r>
    </w:p>
    <w:p w14:paraId="28B5C155" w14:textId="76226F61" w:rsidR="00445E04" w:rsidRPr="00967A57" w:rsidRDefault="00FB5499" w:rsidP="00BE462A">
      <w:pPr>
        <w:pStyle w:val="Akapitzlist"/>
        <w:numPr>
          <w:ilvl w:val="0"/>
          <w:numId w:val="17"/>
        </w:numPr>
      </w:pPr>
      <w:r w:rsidRPr="00967A57">
        <w:t>Podanie przez Panią/Pana danych osobowych jest obowiązkowe, w sytuacji gdy przesłankę przetwarzania danych osobowych stanowi przepis prawa lub zawarta między stornami umowa, niepodanie danych osobowych może skutkować brakiem możliwości realizacji celów w jakich zbierane są dane osobowe lub brakiem możliwości załatwienia sprawy.</w:t>
      </w:r>
    </w:p>
    <w:p w14:paraId="5D92EBF7" w14:textId="5826A408" w:rsidR="00573A1B" w:rsidRPr="00BE462A" w:rsidRDefault="00FB5499" w:rsidP="00BE462A">
      <w:pPr>
        <w:pStyle w:val="Akapitzlist"/>
        <w:numPr>
          <w:ilvl w:val="0"/>
          <w:numId w:val="17"/>
        </w:numPr>
      </w:pPr>
      <w:r w:rsidRPr="00967A57">
        <w:lastRenderedPageBreak/>
        <w:t>Podane przez Panią/Pana dane nie będą przetwarzane w sposób zautomatyzowany, ani nie będą profilowane.</w:t>
      </w:r>
    </w:p>
    <w:sectPr w:rsidR="00573A1B" w:rsidRPr="00BE4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178"/>
    <w:multiLevelType w:val="hybridMultilevel"/>
    <w:tmpl w:val="C450B978"/>
    <w:lvl w:ilvl="0" w:tplc="B0682F6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845C8"/>
    <w:multiLevelType w:val="hybridMultilevel"/>
    <w:tmpl w:val="86AA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341BC"/>
    <w:multiLevelType w:val="hybridMultilevel"/>
    <w:tmpl w:val="347E53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7835EB"/>
    <w:multiLevelType w:val="hybridMultilevel"/>
    <w:tmpl w:val="56D8F7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787C4B"/>
    <w:multiLevelType w:val="hybridMultilevel"/>
    <w:tmpl w:val="3EF6D3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20817"/>
    <w:multiLevelType w:val="hybridMultilevel"/>
    <w:tmpl w:val="2DFC9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E1C98"/>
    <w:multiLevelType w:val="hybridMultilevel"/>
    <w:tmpl w:val="B122FD3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93A13BE"/>
    <w:multiLevelType w:val="hybridMultilevel"/>
    <w:tmpl w:val="D95667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A4A62"/>
    <w:multiLevelType w:val="hybridMultilevel"/>
    <w:tmpl w:val="F1168738"/>
    <w:lvl w:ilvl="0" w:tplc="578E539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A031C"/>
    <w:multiLevelType w:val="hybridMultilevel"/>
    <w:tmpl w:val="CAEEBA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859CB"/>
    <w:multiLevelType w:val="hybridMultilevel"/>
    <w:tmpl w:val="EEF0E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346F0"/>
    <w:multiLevelType w:val="hybridMultilevel"/>
    <w:tmpl w:val="568A7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60B08"/>
    <w:multiLevelType w:val="hybridMultilevel"/>
    <w:tmpl w:val="230E3A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F00865"/>
    <w:multiLevelType w:val="hybridMultilevel"/>
    <w:tmpl w:val="821CD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91196"/>
    <w:multiLevelType w:val="hybridMultilevel"/>
    <w:tmpl w:val="C44C1504"/>
    <w:lvl w:ilvl="0" w:tplc="540A62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1DF65CF"/>
    <w:multiLevelType w:val="hybridMultilevel"/>
    <w:tmpl w:val="A5F29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A04FA1"/>
    <w:multiLevelType w:val="hybridMultilevel"/>
    <w:tmpl w:val="3A5C3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C71CB"/>
    <w:multiLevelType w:val="hybridMultilevel"/>
    <w:tmpl w:val="60A03BE2"/>
    <w:lvl w:ilvl="0" w:tplc="540A62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BC000B"/>
    <w:multiLevelType w:val="hybridMultilevel"/>
    <w:tmpl w:val="A75AD1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702E73"/>
    <w:multiLevelType w:val="hybridMultilevel"/>
    <w:tmpl w:val="ED186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3F7293"/>
    <w:multiLevelType w:val="hybridMultilevel"/>
    <w:tmpl w:val="7EAE6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D1032"/>
    <w:multiLevelType w:val="hybridMultilevel"/>
    <w:tmpl w:val="1DC45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244B1"/>
    <w:multiLevelType w:val="hybridMultilevel"/>
    <w:tmpl w:val="C77462F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38415145">
    <w:abstractNumId w:val="1"/>
  </w:num>
  <w:num w:numId="2" w16cid:durableId="1931351565">
    <w:abstractNumId w:val="6"/>
  </w:num>
  <w:num w:numId="3" w16cid:durableId="1216356899">
    <w:abstractNumId w:val="12"/>
  </w:num>
  <w:num w:numId="4" w16cid:durableId="1972638226">
    <w:abstractNumId w:val="16"/>
  </w:num>
  <w:num w:numId="5" w16cid:durableId="295255993">
    <w:abstractNumId w:val="18"/>
  </w:num>
  <w:num w:numId="6" w16cid:durableId="828251874">
    <w:abstractNumId w:val="2"/>
  </w:num>
  <w:num w:numId="7" w16cid:durableId="1979535157">
    <w:abstractNumId w:val="14"/>
  </w:num>
  <w:num w:numId="8" w16cid:durableId="924537479">
    <w:abstractNumId w:val="9"/>
  </w:num>
  <w:num w:numId="9" w16cid:durableId="857888088">
    <w:abstractNumId w:val="13"/>
  </w:num>
  <w:num w:numId="10" w16cid:durableId="1423837806">
    <w:abstractNumId w:val="15"/>
  </w:num>
  <w:num w:numId="11" w16cid:durableId="540822979">
    <w:abstractNumId w:val="21"/>
  </w:num>
  <w:num w:numId="12" w16cid:durableId="1932472733">
    <w:abstractNumId w:val="0"/>
  </w:num>
  <w:num w:numId="13" w16cid:durableId="875001688">
    <w:abstractNumId w:val="8"/>
  </w:num>
  <w:num w:numId="14" w16cid:durableId="1638728941">
    <w:abstractNumId w:val="7"/>
  </w:num>
  <w:num w:numId="15" w16cid:durableId="471095567">
    <w:abstractNumId w:val="17"/>
  </w:num>
  <w:num w:numId="16" w16cid:durableId="2119327209">
    <w:abstractNumId w:val="3"/>
  </w:num>
  <w:num w:numId="17" w16cid:durableId="814683690">
    <w:abstractNumId w:val="19"/>
  </w:num>
  <w:num w:numId="18" w16cid:durableId="2108764445">
    <w:abstractNumId w:val="20"/>
  </w:num>
  <w:num w:numId="19" w16cid:durableId="854879837">
    <w:abstractNumId w:val="5"/>
  </w:num>
  <w:num w:numId="20" w16cid:durableId="1217545472">
    <w:abstractNumId w:val="10"/>
  </w:num>
  <w:num w:numId="21" w16cid:durableId="1890266845">
    <w:abstractNumId w:val="22"/>
  </w:num>
  <w:num w:numId="22" w16cid:durableId="364529241">
    <w:abstractNumId w:val="4"/>
  </w:num>
  <w:num w:numId="23" w16cid:durableId="2967633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44"/>
    <w:rsid w:val="00092944"/>
    <w:rsid w:val="001F2216"/>
    <w:rsid w:val="002C6FFD"/>
    <w:rsid w:val="002F0545"/>
    <w:rsid w:val="00315775"/>
    <w:rsid w:val="003319E7"/>
    <w:rsid w:val="00445E04"/>
    <w:rsid w:val="00453DEA"/>
    <w:rsid w:val="00573A1B"/>
    <w:rsid w:val="005B5D90"/>
    <w:rsid w:val="00610177"/>
    <w:rsid w:val="0077180E"/>
    <w:rsid w:val="00792C21"/>
    <w:rsid w:val="008102BF"/>
    <w:rsid w:val="00850BFD"/>
    <w:rsid w:val="008569CC"/>
    <w:rsid w:val="0086542E"/>
    <w:rsid w:val="009154FF"/>
    <w:rsid w:val="00967A57"/>
    <w:rsid w:val="009A741F"/>
    <w:rsid w:val="009C6D6F"/>
    <w:rsid w:val="00A27FC1"/>
    <w:rsid w:val="00BE462A"/>
    <w:rsid w:val="00C200BE"/>
    <w:rsid w:val="00C84648"/>
    <w:rsid w:val="00D045FC"/>
    <w:rsid w:val="00DC7F6C"/>
    <w:rsid w:val="00E12BE9"/>
    <w:rsid w:val="00E46201"/>
    <w:rsid w:val="00E51B53"/>
    <w:rsid w:val="00FB1825"/>
    <w:rsid w:val="00FB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4298"/>
  <w15:chartTrackingRefBased/>
  <w15:docId w15:val="{6319A3C1-92C3-4ADC-9204-7EA7E24E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775"/>
    <w:rPr>
      <w:sz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BE9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2BE9"/>
    <w:pPr>
      <w:keepNext/>
      <w:keepLines/>
      <w:spacing w:before="40" w:after="0"/>
      <w:outlineLvl w:val="1"/>
    </w:pPr>
    <w:rPr>
      <w:rFonts w:eastAsiaTheme="majorEastAsia" w:cstheme="majorBidi"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2C21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92C21"/>
    <w:pPr>
      <w:keepNext/>
      <w:keepLines/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29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9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12BE9"/>
    <w:rPr>
      <w:rFonts w:eastAsiaTheme="majorEastAsia" w:cstheme="majorBidi"/>
      <w:b/>
      <w:sz w:val="36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45F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12BE9"/>
    <w:rPr>
      <w:rFonts w:eastAsiaTheme="majorEastAsia" w:cstheme="majorBidi"/>
      <w:sz w:val="32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92C21"/>
    <w:rPr>
      <w:rFonts w:eastAsiaTheme="majorEastAsia" w:cstheme="majorBidi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92C21"/>
    <w:rPr>
      <w:rFonts w:eastAsiaTheme="majorEastAsia" w:cstheme="majorBidi"/>
      <w:iCs/>
      <w:sz w:val="24"/>
    </w:rPr>
  </w:style>
  <w:style w:type="paragraph" w:styleId="Akapitzlist">
    <w:name w:val="List Paragraph"/>
    <w:basedOn w:val="Normalny"/>
    <w:uiPriority w:val="34"/>
    <w:qFormat/>
    <w:rsid w:val="00315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Koza</dc:creator>
  <cp:keywords/>
  <dc:description/>
  <cp:lastModifiedBy>Magdalena Koza</cp:lastModifiedBy>
  <cp:revision>4</cp:revision>
  <dcterms:created xsi:type="dcterms:W3CDTF">2023-08-18T08:46:00Z</dcterms:created>
  <dcterms:modified xsi:type="dcterms:W3CDTF">2023-08-18T08:51:00Z</dcterms:modified>
</cp:coreProperties>
</file>